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6DD" w:rsidRPr="00B33E2C" w:rsidRDefault="00F176DD" w:rsidP="008B42AB">
      <w:pPr>
        <w:spacing w:line="480" w:lineRule="auto"/>
        <w:rPr>
          <w:rFonts w:ascii="Times New Roman" w:hAnsi="Times New Roman" w:cs="Times New Roman"/>
          <w:b/>
          <w:sz w:val="24"/>
          <w:szCs w:val="24"/>
        </w:rPr>
      </w:pPr>
      <w:r w:rsidRPr="00B33E2C">
        <w:rPr>
          <w:rFonts w:ascii="Times New Roman" w:hAnsi="Times New Roman" w:cs="Times New Roman"/>
          <w:b/>
          <w:sz w:val="24"/>
          <w:szCs w:val="24"/>
        </w:rPr>
        <w:t>False Assumptions</w:t>
      </w:r>
    </w:p>
    <w:p w:rsidR="00BE1286" w:rsidRPr="00B33E2C" w:rsidRDefault="00BE1286" w:rsidP="008B42AB">
      <w:pPr>
        <w:spacing w:line="480" w:lineRule="auto"/>
        <w:rPr>
          <w:rFonts w:ascii="Times New Roman" w:hAnsi="Times New Roman" w:cs="Times New Roman"/>
          <w:sz w:val="24"/>
          <w:szCs w:val="24"/>
        </w:rPr>
      </w:pPr>
      <w:r w:rsidRPr="00B33E2C">
        <w:rPr>
          <w:rFonts w:ascii="Times New Roman" w:hAnsi="Times New Roman" w:cs="Times New Roman"/>
          <w:sz w:val="24"/>
          <w:szCs w:val="24"/>
        </w:rPr>
        <w:t>Several assumptions are made by the juror against the defendant. For instance, during the discussion and the demonstration process, one of the jurors recaps the old man’s testimony.  In the statement, the old man narrates how he took fifteen seconds to move away from the bedroom which is almost twelve feet up, down the hallway which is about forty-three feet to the door. While reviewing the testimony, the juror committed the fallacy of equivocation. He makes use of the words that the old man used in this context the same way when he knows that they mean a different thing. Juror Four asserts that the man said he walked, ran or went towards the door. Even though the man used all the words in the testimony, they were different. Using them interchangeably the same way the Four has used them is fallacious. The juror questions how the old man could cover the distance within fifteen seconds with the lame leg. Three also discredited the testimony by c</w:t>
      </w:r>
      <w:bookmarkStart w:id="0" w:name="_GoBack"/>
      <w:bookmarkEnd w:id="0"/>
      <w:r w:rsidRPr="00B33E2C">
        <w:rPr>
          <w:rFonts w:ascii="Times New Roman" w:hAnsi="Times New Roman" w:cs="Times New Roman"/>
          <w:sz w:val="24"/>
          <w:szCs w:val="24"/>
        </w:rPr>
        <w:t xml:space="preserve">laiming that the old man cannot know whether it was correctly fifteen seconds. When asked to support his claim, the juror says that the man is old. This assumption does not hold water. Ideally, there is no direct relation between the functioning of the brain and the age of an individual. The claim could only have worked if medical reports indicated that the old man had a history of memory malfunctioning. Since there is no evidence, the assertion remains a mere assumption, and the juror s </w:t>
      </w:r>
      <w:proofErr w:type="gramStart"/>
      <w:r w:rsidRPr="00B33E2C">
        <w:rPr>
          <w:rFonts w:ascii="Times New Roman" w:hAnsi="Times New Roman" w:cs="Times New Roman"/>
          <w:sz w:val="24"/>
          <w:szCs w:val="24"/>
        </w:rPr>
        <w:t>were</w:t>
      </w:r>
      <w:proofErr w:type="gramEnd"/>
      <w:r w:rsidRPr="00B33E2C">
        <w:rPr>
          <w:rFonts w:ascii="Times New Roman" w:hAnsi="Times New Roman" w:cs="Times New Roman"/>
          <w:sz w:val="24"/>
          <w:szCs w:val="24"/>
        </w:rPr>
        <w:t xml:space="preserve"> supposed to believe the testimony of the old man. </w:t>
      </w:r>
    </w:p>
    <w:p w:rsidR="00BE1286" w:rsidRPr="00B33E2C" w:rsidRDefault="00BE1286" w:rsidP="008B42AB">
      <w:pPr>
        <w:spacing w:line="480" w:lineRule="auto"/>
        <w:rPr>
          <w:rFonts w:ascii="Times New Roman" w:hAnsi="Times New Roman" w:cs="Times New Roman"/>
          <w:sz w:val="24"/>
          <w:szCs w:val="24"/>
        </w:rPr>
      </w:pPr>
      <w:r w:rsidRPr="00B33E2C">
        <w:rPr>
          <w:rFonts w:ascii="Times New Roman" w:hAnsi="Times New Roman" w:cs="Times New Roman"/>
          <w:sz w:val="24"/>
          <w:szCs w:val="24"/>
        </w:rPr>
        <w:t xml:space="preserve">Another assumption made is about the aspect of language. Right prior the old man’s demonstration Juror </w:t>
      </w:r>
      <w:proofErr w:type="gramStart"/>
      <w:r w:rsidRPr="00B33E2C">
        <w:rPr>
          <w:rFonts w:ascii="Times New Roman" w:hAnsi="Times New Roman" w:cs="Times New Roman"/>
          <w:sz w:val="24"/>
          <w:szCs w:val="24"/>
        </w:rPr>
        <w:t>Ten</w:t>
      </w:r>
      <w:proofErr w:type="gramEnd"/>
      <w:r w:rsidRPr="00B33E2C">
        <w:rPr>
          <w:rFonts w:ascii="Times New Roman" w:hAnsi="Times New Roman" w:cs="Times New Roman"/>
          <w:sz w:val="24"/>
          <w:szCs w:val="24"/>
        </w:rPr>
        <w:t xml:space="preserve"> had already unleashed his anger. He argued that the boy who was seen running down the stairs was likely the culprit of the murder case. The verdict is based on the assumption that the boy can barely speak fluent English and is a slob. According to him, the boy is guilty. This assumption is referred to as the red herring fallacy. In any case, the lifestyle of the </w:t>
      </w:r>
      <w:r w:rsidRPr="00B33E2C">
        <w:rPr>
          <w:rFonts w:ascii="Times New Roman" w:hAnsi="Times New Roman" w:cs="Times New Roman"/>
          <w:sz w:val="24"/>
          <w:szCs w:val="24"/>
        </w:rPr>
        <w:lastRenderedPageBreak/>
        <w:t xml:space="preserve">person and their language ability are irrelevant. They should not be used to conclude whether the boy is the culprit or not.  </w:t>
      </w:r>
    </w:p>
    <w:p w:rsidR="00B33E2C" w:rsidRPr="00B33E2C" w:rsidRDefault="00B33E2C" w:rsidP="008B42AB">
      <w:pPr>
        <w:spacing w:line="480" w:lineRule="auto"/>
        <w:rPr>
          <w:rFonts w:ascii="Times New Roman" w:hAnsi="Times New Roman" w:cs="Times New Roman"/>
          <w:b/>
          <w:sz w:val="24"/>
          <w:szCs w:val="24"/>
        </w:rPr>
      </w:pPr>
      <w:r w:rsidRPr="00B33E2C">
        <w:rPr>
          <w:rFonts w:ascii="Times New Roman" w:hAnsi="Times New Roman" w:cs="Times New Roman"/>
          <w:b/>
          <w:sz w:val="24"/>
          <w:szCs w:val="24"/>
        </w:rPr>
        <w:t>Juror analysis of the evidence</w:t>
      </w:r>
    </w:p>
    <w:p w:rsidR="00F944FA" w:rsidRPr="00B33E2C" w:rsidRDefault="00BE1286" w:rsidP="008B42AB">
      <w:pPr>
        <w:spacing w:line="480" w:lineRule="auto"/>
        <w:rPr>
          <w:rFonts w:ascii="Times New Roman" w:hAnsi="Times New Roman" w:cs="Times New Roman"/>
          <w:sz w:val="24"/>
          <w:szCs w:val="24"/>
        </w:rPr>
      </w:pPr>
      <w:r w:rsidRPr="00B33E2C">
        <w:rPr>
          <w:rFonts w:ascii="Times New Roman" w:hAnsi="Times New Roman" w:cs="Times New Roman"/>
          <w:sz w:val="24"/>
          <w:szCs w:val="24"/>
        </w:rPr>
        <w:t xml:space="preserve">Juror Eight stands firmly on the defense side of the boy.  He argues that he is not sure whether the boy committed the crime or not. He is equally not satisfied with the job done by the defense counsel, and he insists that he is not sure of the two witnesses. The Fourth juror brings in the issue of the same knife that the boy carved on the night of the murder like the one that was used by the murderer. The juror insists that the juror is only of its kind. However, the 8th juror counterattacks the claim by producing </w:t>
      </w:r>
      <w:proofErr w:type="gramStart"/>
      <w:r w:rsidRPr="00B33E2C">
        <w:rPr>
          <w:rFonts w:ascii="Times New Roman" w:hAnsi="Times New Roman" w:cs="Times New Roman"/>
          <w:sz w:val="24"/>
          <w:szCs w:val="24"/>
        </w:rPr>
        <w:t>an</w:t>
      </w:r>
      <w:proofErr w:type="gramEnd"/>
      <w:r w:rsidRPr="00B33E2C">
        <w:rPr>
          <w:rFonts w:ascii="Times New Roman" w:hAnsi="Times New Roman" w:cs="Times New Roman"/>
          <w:sz w:val="24"/>
          <w:szCs w:val="24"/>
        </w:rPr>
        <w:t xml:space="preserve"> </w:t>
      </w:r>
      <w:r w:rsidR="00072B93" w:rsidRPr="00B33E2C">
        <w:rPr>
          <w:rFonts w:ascii="Times New Roman" w:hAnsi="Times New Roman" w:cs="Times New Roman"/>
          <w:sz w:val="24"/>
          <w:szCs w:val="24"/>
        </w:rPr>
        <w:t>matching</w:t>
      </w:r>
      <w:r w:rsidR="00072B93">
        <w:rPr>
          <w:rFonts w:ascii="Times New Roman" w:hAnsi="Times New Roman" w:cs="Times New Roman"/>
          <w:sz w:val="24"/>
          <w:szCs w:val="24"/>
        </w:rPr>
        <w:t xml:space="preserve"> knife that he had purchased from</w:t>
      </w:r>
      <w:r w:rsidRPr="00B33E2C">
        <w:rPr>
          <w:rFonts w:ascii="Times New Roman" w:hAnsi="Times New Roman" w:cs="Times New Roman"/>
          <w:sz w:val="24"/>
          <w:szCs w:val="24"/>
        </w:rPr>
        <w:t xml:space="preserve"> a pawn </w:t>
      </w:r>
      <w:r w:rsidR="00072B93" w:rsidRPr="00B33E2C">
        <w:rPr>
          <w:rFonts w:ascii="Times New Roman" w:hAnsi="Times New Roman" w:cs="Times New Roman"/>
          <w:sz w:val="24"/>
          <w:szCs w:val="24"/>
        </w:rPr>
        <w:t>store</w:t>
      </w:r>
      <w:r w:rsidR="00072B93">
        <w:rPr>
          <w:rFonts w:ascii="Times New Roman" w:hAnsi="Times New Roman" w:cs="Times New Roman"/>
          <w:sz w:val="24"/>
          <w:szCs w:val="24"/>
        </w:rPr>
        <w:t xml:space="preserve"> just two blocks from where the boy used to reside few nights before deleting</w:t>
      </w:r>
      <w:r w:rsidRPr="00B33E2C">
        <w:rPr>
          <w:rFonts w:ascii="Times New Roman" w:hAnsi="Times New Roman" w:cs="Times New Roman"/>
          <w:sz w:val="24"/>
          <w:szCs w:val="24"/>
        </w:rPr>
        <w:t xml:space="preserve"> the claim that the blade was not </w:t>
      </w:r>
      <w:r w:rsidR="00072B93" w:rsidRPr="00B33E2C">
        <w:rPr>
          <w:rFonts w:ascii="Times New Roman" w:hAnsi="Times New Roman" w:cs="Times New Roman"/>
          <w:sz w:val="24"/>
          <w:szCs w:val="24"/>
        </w:rPr>
        <w:t>distinctive</w:t>
      </w:r>
      <w:r w:rsidRPr="00B33E2C">
        <w:rPr>
          <w:rFonts w:ascii="Times New Roman" w:hAnsi="Times New Roman" w:cs="Times New Roman"/>
          <w:sz w:val="24"/>
          <w:szCs w:val="24"/>
        </w:rPr>
        <w:t xml:space="preserve"> but also identifiable. The 8th juror is not only constituent but too confident in the course of the presentation. He defects from the groupthink mentality by defecting from the majority.</w:t>
      </w:r>
    </w:p>
    <w:sectPr w:rsidR="00F944FA" w:rsidRPr="00B33E2C" w:rsidSect="00E664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6E96"/>
    <w:rsid w:val="000223DA"/>
    <w:rsid w:val="00072B93"/>
    <w:rsid w:val="00075268"/>
    <w:rsid w:val="00152190"/>
    <w:rsid w:val="001568AA"/>
    <w:rsid w:val="001D2DB7"/>
    <w:rsid w:val="00560E13"/>
    <w:rsid w:val="00852C30"/>
    <w:rsid w:val="008B42AB"/>
    <w:rsid w:val="00B33E2C"/>
    <w:rsid w:val="00BA3A8F"/>
    <w:rsid w:val="00BE1286"/>
    <w:rsid w:val="00CC2589"/>
    <w:rsid w:val="00E36E96"/>
    <w:rsid w:val="00E6641F"/>
    <w:rsid w:val="00F176DD"/>
    <w:rsid w:val="00F944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4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6</cp:revision>
  <dcterms:created xsi:type="dcterms:W3CDTF">2017-11-15T12:09:00Z</dcterms:created>
  <dcterms:modified xsi:type="dcterms:W3CDTF">2017-11-15T15:27:00Z</dcterms:modified>
</cp:coreProperties>
</file>